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0" w:firstLineChars="0"/>
        <w:jc w:val="center"/>
        <w:textAlignment w:val="baseline"/>
        <w:rPr>
          <w:rFonts w:hint="eastAsia" w:ascii="黑体" w:hAnsi="黑体" w:eastAsia="黑体"/>
          <w:b w:val="0"/>
          <w:bCs w:val="0"/>
          <w:color w:val="auto"/>
          <w:sz w:val="36"/>
          <w:szCs w:val="36"/>
        </w:rPr>
      </w:pPr>
      <w:r>
        <w:rPr>
          <w:rFonts w:hint="eastAsia" w:ascii="黑体" w:hAnsi="黑体" w:eastAsia="黑体"/>
          <w:b w:val="0"/>
          <w:bCs w:val="0"/>
          <w:color w:val="auto"/>
          <w:sz w:val="36"/>
          <w:szCs w:val="36"/>
          <w:lang w:eastAsia="zh-CN"/>
        </w:rPr>
        <w:t>供应商</w:t>
      </w:r>
      <w:r>
        <w:rPr>
          <w:rFonts w:hint="eastAsia" w:ascii="黑体" w:hAnsi="黑体" w:eastAsia="黑体"/>
          <w:b w:val="0"/>
          <w:bCs w:val="0"/>
          <w:color w:val="auto"/>
          <w:sz w:val="36"/>
          <w:szCs w:val="36"/>
        </w:rPr>
        <w:t>须知</w:t>
      </w:r>
    </w:p>
    <w:p>
      <w:pPr>
        <w:pStyle w:val="2"/>
      </w:pPr>
    </w:p>
    <w:tbl>
      <w:tblPr>
        <w:tblStyle w:val="4"/>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19"/>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条款号</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条 款 名 称</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项目名称</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ascii="仿宋_GB2312" w:eastAsia="仿宋_GB2312"/>
                <w:b w:val="0"/>
                <w:bCs w:val="0"/>
                <w:color w:val="auto"/>
                <w:sz w:val="24"/>
                <w:szCs w:val="24"/>
                <w:u w:val="none"/>
              </w:rPr>
              <w:t>粮油仓储设施建设项目</w:t>
            </w:r>
            <w:r>
              <w:rPr>
                <w:rFonts w:hint="eastAsia"/>
                <w:b w:val="0"/>
                <w:bCs w:val="0"/>
                <w:color w:val="auto"/>
                <w:sz w:val="24"/>
                <w:szCs w:val="24"/>
                <w:u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项目地点</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val="en-US" w:eastAsia="zh-CN"/>
              </w:rPr>
            </w:pPr>
            <w:r>
              <w:rPr>
                <w:rFonts w:hint="eastAsia" w:hAnsi="宋体"/>
                <w:b w:val="0"/>
                <w:bCs w:val="0"/>
                <w:color w:val="auto"/>
                <w:sz w:val="24"/>
                <w:szCs w:val="24"/>
                <w:lang w:val="en-US" w:eastAsia="zh-CN"/>
              </w:rPr>
              <w:t>广元市利州区大石食品工业园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1.1.3</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资金来源</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eastAsia="仿宋_GB2312"/>
                <w:b w:val="0"/>
                <w:bCs w:val="0"/>
                <w:color w:val="auto"/>
                <w:sz w:val="24"/>
                <w:szCs w:val="24"/>
                <w:u w:val="single"/>
                <w:lang w:eastAsia="zh-CN"/>
              </w:rPr>
            </w:pPr>
            <w:r>
              <w:rPr>
                <w:rFonts w:hint="eastAsia"/>
                <w:b w:val="0"/>
                <w:bCs w:val="0"/>
                <w:color w:val="auto"/>
                <w:sz w:val="24"/>
                <w:szCs w:val="24"/>
                <w:u w:val="single"/>
                <w:lang w:eastAsia="zh-CN"/>
              </w:rPr>
              <w:t>商品粮大市奖励资金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1.1.4</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出资比例</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资金落实情况</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1.3</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资质条件、能力和信誉</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资质等级要求：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w:t>
            </w:r>
            <w:r>
              <w:rPr>
                <w:rFonts w:hint="eastAsia"/>
                <w:b w:val="0"/>
                <w:bCs w:val="0"/>
                <w:color w:val="auto"/>
                <w:sz w:val="24"/>
                <w:szCs w:val="24"/>
              </w:rPr>
              <w:t>建设行政主管部门</w:t>
            </w:r>
            <w:r>
              <w:rPr>
                <w:rFonts w:hint="eastAsia" w:ascii="仿宋_GB2312" w:hAnsi="宋体" w:eastAsia="仿宋_GB2312"/>
                <w:b w:val="0"/>
                <w:bCs w:val="0"/>
                <w:color w:val="auto"/>
                <w:sz w:val="24"/>
                <w:szCs w:val="24"/>
              </w:rPr>
              <w:t>颁发的商物粮行业（粮食工程）专业</w:t>
            </w:r>
            <w:r>
              <w:rPr>
                <w:rFonts w:hint="eastAsia" w:hAnsi="宋体"/>
                <w:b w:val="0"/>
                <w:bCs w:val="0"/>
                <w:color w:val="auto"/>
                <w:sz w:val="24"/>
                <w:szCs w:val="24"/>
                <w:lang w:eastAsia="zh-CN"/>
              </w:rPr>
              <w:t>设计</w:t>
            </w:r>
            <w:r>
              <w:rPr>
                <w:rFonts w:hint="eastAsia" w:ascii="仿宋_GB2312" w:hAnsi="宋体" w:eastAsia="仿宋_GB2312"/>
                <w:b w:val="0"/>
                <w:bCs w:val="0"/>
                <w:color w:val="auto"/>
                <w:sz w:val="24"/>
                <w:szCs w:val="24"/>
              </w:rPr>
              <w:t>乙级及以上</w:t>
            </w:r>
            <w:r>
              <w:rPr>
                <w:rFonts w:hint="eastAsia" w:hAnsi="宋体"/>
                <w:b w:val="0"/>
                <w:bCs w:val="0"/>
                <w:color w:val="auto"/>
                <w:sz w:val="24"/>
                <w:szCs w:val="24"/>
                <w:lang w:eastAsia="zh-CN"/>
              </w:rPr>
              <w:t>资质。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信誉要求：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ascii="仿宋_GB2312" w:hAnsi="宋体" w:eastAsia="仿宋_GB2312"/>
                <w:b w:val="0"/>
                <w:bCs w:val="0"/>
                <w:color w:val="auto"/>
                <w:sz w:val="24"/>
                <w:szCs w:val="24"/>
              </w:rPr>
              <w:t>具有独立承担民事责任的能力；具有良好的商业信誉和健全的财务会计制度</w:t>
            </w:r>
            <w:r>
              <w:rPr>
                <w:rFonts w:hint="eastAsia" w:hAnsi="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提出问题的截止时间</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u w:val="single"/>
              </w:rPr>
              <w:t xml:space="preserve"> 202</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u w:val="single"/>
              </w:rPr>
              <w:t>年</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u w:val="single"/>
              </w:rPr>
              <w:t>月</w:t>
            </w:r>
            <w:r>
              <w:rPr>
                <w:rFonts w:hint="eastAsia" w:hAnsi="宋体"/>
                <w:b w:val="0"/>
                <w:bCs w:val="0"/>
                <w:color w:val="auto"/>
                <w:sz w:val="24"/>
                <w:szCs w:val="24"/>
                <w:u w:val="single"/>
                <w:lang w:val="en-US" w:eastAsia="zh-CN"/>
              </w:rPr>
              <w:t>21</w:t>
            </w:r>
            <w:r>
              <w:rPr>
                <w:rFonts w:hint="eastAsia" w:ascii="仿宋_GB2312" w:hAnsi="宋体" w:eastAsia="仿宋_GB2312"/>
                <w:b w:val="0"/>
                <w:bCs w:val="0"/>
                <w:color w:val="auto"/>
                <w:sz w:val="24"/>
                <w:szCs w:val="24"/>
                <w:u w:val="single"/>
              </w:rPr>
              <w:t>日</w:t>
            </w:r>
            <w:r>
              <w:rPr>
                <w:rFonts w:hint="eastAsia" w:hAnsi="宋体"/>
                <w:b w:val="0"/>
                <w:bCs w:val="0"/>
                <w:color w:val="auto"/>
                <w:sz w:val="24"/>
                <w:szCs w:val="24"/>
                <w:u w:val="single"/>
                <w:lang w:val="en-US" w:eastAsia="zh-CN"/>
              </w:rPr>
              <w:t>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1.4.2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采购人书面澄清的时间</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u w:val="single"/>
              </w:rPr>
              <w:t xml:space="preserve"> 202</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u w:val="single"/>
              </w:rPr>
              <w:t>年</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u w:val="single"/>
              </w:rPr>
              <w:t>月</w:t>
            </w:r>
            <w:r>
              <w:rPr>
                <w:rFonts w:hint="eastAsia" w:hAnsi="宋体"/>
                <w:b w:val="0"/>
                <w:bCs w:val="0"/>
                <w:color w:val="auto"/>
                <w:sz w:val="24"/>
                <w:szCs w:val="24"/>
                <w:u w:val="single"/>
                <w:lang w:val="en-US" w:eastAsia="zh-CN"/>
              </w:rPr>
              <w:t>21</w:t>
            </w:r>
            <w:r>
              <w:rPr>
                <w:rFonts w:hint="eastAsia" w:ascii="仿宋_GB2312" w:hAnsi="宋体" w:eastAsia="仿宋_GB2312"/>
                <w:b w:val="0"/>
                <w:bCs w:val="0"/>
                <w:color w:val="auto"/>
                <w:sz w:val="24"/>
                <w:szCs w:val="24"/>
                <w:u w:val="single"/>
              </w:rPr>
              <w:t>日</w:t>
            </w:r>
            <w:r>
              <w:rPr>
                <w:rFonts w:hint="eastAsia" w:hAnsi="宋体"/>
                <w:b w:val="0"/>
                <w:bCs w:val="0"/>
                <w:color w:val="auto"/>
                <w:sz w:val="24"/>
                <w:szCs w:val="24"/>
                <w:u w:val="single"/>
                <w:lang w:val="en-US" w:eastAsia="zh-CN"/>
              </w:rPr>
              <w:t>18时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构成采购文件的其他材料</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答疑及补遗文件（若有时）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投标截止时间</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202</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rPr>
              <w:t>年</w:t>
            </w:r>
            <w:r>
              <w:rPr>
                <w:rFonts w:hint="eastAsia" w:ascii="仿宋_GB2312" w:hAnsi="宋体" w:eastAsia="仿宋_GB2312"/>
                <w:b w:val="0"/>
                <w:bCs w:val="0"/>
                <w:color w:val="auto"/>
                <w:sz w:val="24"/>
                <w:szCs w:val="24"/>
                <w:u w:val="single"/>
              </w:rPr>
              <w:t xml:space="preserve"> </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rPr>
              <w:t>月</w:t>
            </w:r>
            <w:r>
              <w:rPr>
                <w:rFonts w:hint="eastAsia" w:hAnsi="宋体"/>
                <w:b w:val="0"/>
                <w:bCs w:val="0"/>
                <w:color w:val="auto"/>
                <w:sz w:val="24"/>
                <w:szCs w:val="24"/>
                <w:u w:val="single"/>
                <w:lang w:val="en-US" w:eastAsia="zh-CN"/>
              </w:rPr>
              <w:t>22</w:t>
            </w:r>
            <w:r>
              <w:rPr>
                <w:rFonts w:hint="eastAsia" w:ascii="仿宋_GB2312" w:hAnsi="宋体" w:eastAsia="仿宋_GB2312"/>
                <w:b w:val="0"/>
                <w:bCs w:val="0"/>
                <w:color w:val="auto"/>
                <w:sz w:val="24"/>
                <w:szCs w:val="24"/>
              </w:rPr>
              <w:t>日</w:t>
            </w:r>
            <w:r>
              <w:rPr>
                <w:rFonts w:hint="eastAsia" w:hAnsi="宋体"/>
                <w:b w:val="0"/>
                <w:bCs w:val="0"/>
                <w:color w:val="auto"/>
                <w:sz w:val="24"/>
                <w:szCs w:val="24"/>
                <w:u w:val="single"/>
                <w:lang w:val="en-US" w:eastAsia="zh-CN"/>
              </w:rPr>
              <w:t>10</w:t>
            </w:r>
            <w:r>
              <w:rPr>
                <w:rFonts w:hint="eastAsia" w:ascii="仿宋_GB2312" w:hAnsi="宋体" w:eastAsia="仿宋_GB2312"/>
                <w:b w:val="0"/>
                <w:bCs w:val="0"/>
                <w:color w:val="auto"/>
                <w:sz w:val="24"/>
                <w:szCs w:val="24"/>
              </w:rPr>
              <w:t>时</w:t>
            </w:r>
            <w:r>
              <w:rPr>
                <w:rFonts w:hint="eastAsia" w:ascii="仿宋_GB2312" w:hAnsi="宋体" w:eastAsia="仿宋_GB2312"/>
                <w:b w:val="0"/>
                <w:bCs w:val="0"/>
                <w:color w:val="auto"/>
                <w:sz w:val="24"/>
                <w:szCs w:val="24"/>
                <w:u w:val="single"/>
              </w:rPr>
              <w:t xml:space="preserve"> 00 </w:t>
            </w:r>
            <w:r>
              <w:rPr>
                <w:rFonts w:hint="eastAsia" w:ascii="仿宋_GB2312" w:hAnsi="宋体" w:eastAsia="仿宋_GB2312"/>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构成投标文件的其他材料</w:t>
            </w:r>
          </w:p>
        </w:tc>
        <w:tc>
          <w:tcPr>
            <w:tcW w:w="7041"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left"/>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投标企业法定代表人或拟任该项目的项目负责人必须持本人身份证、授权委托书（法定代表人亲自投标除外）和企业有效证件（有效证件指营业执照副本、资质证书、项目负责人资格证</w:t>
            </w:r>
            <w:r>
              <w:rPr>
                <w:rFonts w:hint="eastAsia" w:hAnsi="宋体"/>
                <w:b w:val="0"/>
                <w:bCs w:val="0"/>
                <w:color w:val="auto"/>
                <w:sz w:val="24"/>
                <w:szCs w:val="24"/>
                <w:lang w:eastAsia="zh-CN"/>
              </w:rPr>
              <w:t>复印件（原件加盖公章）</w:t>
            </w:r>
            <w:r>
              <w:rPr>
                <w:rFonts w:hint="eastAsia" w:ascii="仿宋_GB2312" w:hAnsi="宋体" w:eastAsia="仿宋_GB2312"/>
                <w:b w:val="0"/>
                <w:bCs w:val="0"/>
                <w:color w:val="auto"/>
                <w:sz w:val="24"/>
                <w:szCs w:val="24"/>
              </w:rPr>
              <w:t>）到场开标，否则投标文件不予接收。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投标有效期</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hAnsi="宋体"/>
                <w:b w:val="0"/>
                <w:bCs w:val="0"/>
                <w:color w:val="auto"/>
                <w:sz w:val="24"/>
                <w:szCs w:val="24"/>
                <w:u w:val="single"/>
                <w:lang w:val="en-US" w:eastAsia="zh-CN"/>
              </w:rPr>
              <w:t>5</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个日历天（从投标截止之日算起，若招标人或监督部门因工作需要则顺延）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3.3</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投标文件格式</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宋体" w:eastAsia="仿宋_GB2312"/>
                <w:b w:val="0"/>
                <w:bCs w:val="0"/>
                <w:color w:val="auto"/>
                <w:kern w:val="0"/>
                <w:sz w:val="24"/>
                <w:szCs w:val="24"/>
              </w:rPr>
              <w:t>投标文件采用A4纸质制作</w:t>
            </w:r>
            <w:r>
              <w:rPr>
                <w:rFonts w:hint="eastAsia" w:ascii="仿宋_GB2312" w:hAnsi="仿宋" w:eastAsia="仿宋_GB2312" w:cs="仿宋"/>
                <w:b w:val="0"/>
                <w:bCs w:val="0"/>
                <w:color w:val="auto"/>
                <w:ker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⑴</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不得对采购文件格式中的内容进行删减或修改。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⑵</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可以在格式内容之外另行说明和增加相关的内容作为投标文件的组成部分。另行说明或自行增加的内容、以及按投标文件格式在空格（下划线）由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填写的内容，不得与招标文件的强制性审查标准和禁止性规定相抵触。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⑶按投标文件格式在空格（下划线）由</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填写的内容，确实没有需要填写的，可以在空格中用“/”标示,也可以不填（空白）。但招标文件中另有规定的从其规定。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⑷投标文件应对采购文件提出的所有实质性要求和条件作出实质性响应，并且实质性响应的内容不得互相矛盾。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⑸投标文件应内容完整，字迹清晰可辨。投标文件（不包括所附证明材料）字迹或印章模糊导致无法辨认的，应作废标处理。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kern w:val="0"/>
                <w:sz w:val="24"/>
                <w:szCs w:val="24"/>
              </w:rPr>
              <w:t>⑹投标文件所附证明材料应内容完整并清晰可辨。所附证明材料内容不完整或字迹模糊的、印章模糊的，业主应要求</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提供原件核验。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3.4</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投标文件递交及有关内容</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eastAsia="仿宋_GB2312"/>
                <w:b w:val="0"/>
                <w:bCs w:val="0"/>
                <w:color w:val="auto"/>
                <w:kern w:val="0"/>
                <w:sz w:val="24"/>
                <w:szCs w:val="24"/>
              </w:rPr>
            </w:pPr>
            <w:r>
              <w:rPr>
                <w:rFonts w:hint="eastAsia" w:ascii="仿宋_GB2312" w:eastAsia="仿宋_GB2312"/>
                <w:b w:val="0"/>
                <w:bCs w:val="0"/>
                <w:color w:val="auto"/>
                <w:kern w:val="0"/>
                <w:sz w:val="24"/>
                <w:szCs w:val="24"/>
              </w:rPr>
              <w:t>现场递交纸质投标文件壹份。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eastAsia="仿宋_GB2312"/>
                <w:b w:val="0"/>
                <w:bCs w:val="0"/>
                <w:color w:val="auto"/>
                <w:kern w:val="0"/>
                <w:sz w:val="24"/>
                <w:szCs w:val="24"/>
              </w:rPr>
            </w:pPr>
            <w:r>
              <w:rPr>
                <w:rFonts w:hint="eastAsia" w:ascii="仿宋_GB2312" w:eastAsia="仿宋_GB2312"/>
                <w:b w:val="0"/>
                <w:bCs w:val="0"/>
                <w:color w:val="auto"/>
                <w:kern w:val="0"/>
                <w:sz w:val="24"/>
                <w:szCs w:val="24"/>
              </w:rPr>
              <w:t>单独提交装有纸质报价函的信封一份。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4.1.1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投标文件的包装和密封</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kern w:val="0"/>
                <w:sz w:val="24"/>
                <w:szCs w:val="24"/>
              </w:rPr>
            </w:pPr>
            <w:r>
              <w:rPr>
                <w:rFonts w:hint="eastAsia" w:ascii="仿宋_GB2312" w:hAnsi="宋体" w:eastAsia="仿宋_GB2312"/>
                <w:b w:val="0"/>
                <w:bCs w:val="0"/>
                <w:color w:val="auto"/>
                <w:kern w:val="0"/>
                <w:sz w:val="24"/>
                <w:szCs w:val="24"/>
              </w:rPr>
              <w:t>投标文件的包装都应在其封套的封口处加贴封条，并在封套的封口处加盖</w:t>
            </w:r>
            <w:r>
              <w:rPr>
                <w:rFonts w:hint="eastAsia" w:hAnsi="宋体"/>
                <w:b w:val="0"/>
                <w:bCs w:val="0"/>
                <w:color w:val="auto"/>
                <w:kern w:val="0"/>
                <w:sz w:val="24"/>
                <w:szCs w:val="24"/>
                <w:lang w:eastAsia="zh-CN"/>
              </w:rPr>
              <w:t>供应商</w:t>
            </w:r>
            <w:r>
              <w:rPr>
                <w:rFonts w:hint="eastAsia" w:ascii="仿宋_GB2312" w:hAnsi="宋体" w:eastAsia="仿宋_GB2312"/>
                <w:b w:val="0"/>
                <w:bCs w:val="0"/>
                <w:color w:val="auto"/>
                <w:kern w:val="0"/>
                <w:sz w:val="24"/>
                <w:szCs w:val="24"/>
              </w:rPr>
              <w:t>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4.1.2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封套上写明</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招标人的地址：</w:t>
            </w:r>
            <w:r>
              <w:rPr>
                <w:rFonts w:hint="eastAsia" w:hAnsi="宋体"/>
                <w:b w:val="0"/>
                <w:bCs w:val="0"/>
                <w:color w:val="auto"/>
                <w:sz w:val="24"/>
                <w:szCs w:val="24"/>
                <w:lang w:val="en-US" w:eastAsia="zh-CN"/>
              </w:rPr>
              <w:t xml:space="preserve">            </w:t>
            </w:r>
            <w:r>
              <w:rPr>
                <w:rFonts w:hint="eastAsia" w:ascii="仿宋_GB2312" w:hAnsi="宋体" w:eastAsia="仿宋_GB2312"/>
                <w:b w:val="0"/>
                <w:bCs w:val="0"/>
                <w:color w:val="auto"/>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招标人名称：</w:t>
            </w:r>
            <w:r>
              <w:rPr>
                <w:rFonts w:hint="eastAsia" w:ascii="仿宋_GB2312" w:hAnsi="宋体" w:eastAsia="仿宋_GB2312"/>
                <w:b w:val="0"/>
                <w:bCs w:val="0"/>
                <w:color w:val="auto"/>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both"/>
              <w:textAlignment w:val="baseline"/>
              <w:rPr>
                <w:rFonts w:hint="eastAsia" w:ascii="仿宋_GB2312" w:hAnsi="宋体" w:eastAsia="仿宋_GB2312"/>
                <w:b w:val="0"/>
                <w:bCs w:val="0"/>
                <w:color w:val="auto"/>
                <w:sz w:val="24"/>
                <w:szCs w:val="24"/>
              </w:rPr>
            </w:pPr>
            <w:r>
              <w:rPr>
                <w:b w:val="0"/>
                <w:bCs w:val="0"/>
                <w:color w:val="auto"/>
                <w:sz w:val="24"/>
                <w:szCs w:val="24"/>
              </w:rPr>
              <w:t>粮油仓储</w:t>
            </w:r>
            <w:r>
              <w:rPr>
                <w:rFonts w:hint="eastAsia"/>
                <w:b w:val="0"/>
                <w:bCs w:val="0"/>
                <w:color w:val="auto"/>
                <w:sz w:val="24"/>
                <w:szCs w:val="24"/>
                <w:lang w:eastAsia="zh-CN"/>
              </w:rPr>
              <w:t>设施</w:t>
            </w:r>
            <w:r>
              <w:rPr>
                <w:b w:val="0"/>
                <w:bCs w:val="0"/>
                <w:color w:val="auto"/>
                <w:sz w:val="24"/>
                <w:szCs w:val="24"/>
              </w:rPr>
              <w:t>建设项目</w:t>
            </w:r>
            <w:r>
              <w:rPr>
                <w:rFonts w:hint="eastAsia"/>
                <w:b w:val="0"/>
                <w:bCs w:val="0"/>
                <w:color w:val="auto"/>
                <w:sz w:val="24"/>
                <w:szCs w:val="24"/>
                <w:lang w:eastAsia="zh-CN"/>
              </w:rPr>
              <w:t>设计</w:t>
            </w:r>
            <w:r>
              <w:rPr>
                <w:rFonts w:hint="eastAsia" w:ascii="仿宋_GB2312" w:hAnsi="宋体" w:eastAsia="仿宋_GB2312"/>
                <w:b w:val="0"/>
                <w:bCs w:val="0"/>
                <w:color w:val="auto"/>
                <w:sz w:val="24"/>
                <w:szCs w:val="24"/>
              </w:rPr>
              <w:t>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在</w:t>
            </w:r>
            <w:r>
              <w:rPr>
                <w:rFonts w:hint="eastAsia" w:ascii="仿宋_GB2312" w:hAnsi="宋体" w:eastAsia="仿宋_GB2312"/>
                <w:b w:val="0"/>
                <w:bCs w:val="0"/>
                <w:color w:val="auto"/>
                <w:sz w:val="24"/>
                <w:szCs w:val="24"/>
                <w:u w:val="single"/>
              </w:rPr>
              <w:t> 202</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rPr>
              <w:t>年</w:t>
            </w:r>
            <w:r>
              <w:rPr>
                <w:rFonts w:hint="eastAsia" w:ascii="仿宋_GB2312" w:hAnsi="宋体" w:eastAsia="仿宋_GB2312"/>
                <w:b w:val="0"/>
                <w:bCs w:val="0"/>
                <w:color w:val="auto"/>
                <w:sz w:val="24"/>
                <w:szCs w:val="24"/>
                <w:u w:val="single"/>
              </w:rPr>
              <w:t> </w:t>
            </w:r>
            <w:r>
              <w:rPr>
                <w:rFonts w:hint="eastAsia" w:hAnsi="宋体"/>
                <w:b w:val="0"/>
                <w:bCs w:val="0"/>
                <w:color w:val="auto"/>
                <w:sz w:val="24"/>
                <w:szCs w:val="24"/>
                <w:u w:val="single"/>
                <w:lang w:val="en-US" w:eastAsia="zh-CN"/>
              </w:rPr>
              <w:t>3</w:t>
            </w:r>
            <w:r>
              <w:rPr>
                <w:rFonts w:hint="eastAsia" w:ascii="仿宋_GB2312" w:hAnsi="宋体" w:eastAsia="仿宋_GB2312"/>
                <w:b w:val="0"/>
                <w:bCs w:val="0"/>
                <w:color w:val="auto"/>
                <w:sz w:val="24"/>
                <w:szCs w:val="24"/>
              </w:rPr>
              <w:t>月</w:t>
            </w:r>
            <w:r>
              <w:rPr>
                <w:rFonts w:hint="eastAsia" w:ascii="仿宋_GB2312" w:hAnsi="宋体" w:eastAsia="仿宋_GB2312"/>
                <w:b w:val="0"/>
                <w:bCs w:val="0"/>
                <w:color w:val="auto"/>
                <w:sz w:val="24"/>
                <w:szCs w:val="24"/>
                <w:u w:val="single"/>
              </w:rPr>
              <w:t xml:space="preserve"> </w:t>
            </w:r>
            <w:r>
              <w:rPr>
                <w:rFonts w:hint="eastAsia" w:hAnsi="宋体"/>
                <w:b w:val="0"/>
                <w:bCs w:val="0"/>
                <w:color w:val="auto"/>
                <w:sz w:val="24"/>
                <w:szCs w:val="24"/>
                <w:u w:val="single"/>
                <w:lang w:val="en-US" w:eastAsia="zh-CN"/>
              </w:rPr>
              <w:t>22</w:t>
            </w:r>
            <w:bookmarkStart w:id="0" w:name="_GoBack"/>
            <w:bookmarkEnd w:id="0"/>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日</w:t>
            </w:r>
            <w:r>
              <w:rPr>
                <w:rFonts w:hint="eastAsia" w:ascii="仿宋_GB2312" w:hAnsi="宋体" w:eastAsia="仿宋_GB2312"/>
                <w:b w:val="0"/>
                <w:bCs w:val="0"/>
                <w:color w:val="auto"/>
                <w:sz w:val="24"/>
                <w:szCs w:val="24"/>
                <w:u w:val="single"/>
              </w:rPr>
              <w:t> </w:t>
            </w:r>
            <w:r>
              <w:rPr>
                <w:rFonts w:hint="eastAsia" w:hAnsi="宋体"/>
                <w:b w:val="0"/>
                <w:bCs w:val="0"/>
                <w:color w:val="auto"/>
                <w:sz w:val="24"/>
                <w:szCs w:val="24"/>
                <w:u w:val="single"/>
                <w:lang w:val="en-US" w:eastAsia="zh-CN"/>
              </w:rPr>
              <w:t>10</w:t>
            </w:r>
            <w:r>
              <w:rPr>
                <w:rFonts w:hint="eastAsia" w:ascii="仿宋_GB2312" w:hAnsi="宋体" w:eastAsia="仿宋_GB2312"/>
                <w:b w:val="0"/>
                <w:bCs w:val="0"/>
                <w:color w:val="auto"/>
                <w:sz w:val="24"/>
                <w:szCs w:val="24"/>
                <w:u w:val="single"/>
              </w:rPr>
              <w:t> </w:t>
            </w:r>
            <w:r>
              <w:rPr>
                <w:rFonts w:hint="eastAsia" w:ascii="仿宋_GB2312" w:hAnsi="宋体" w:eastAsia="仿宋_GB2312"/>
                <w:b w:val="0"/>
                <w:bCs w:val="0"/>
                <w:color w:val="auto"/>
                <w:sz w:val="24"/>
                <w:szCs w:val="24"/>
              </w:rPr>
              <w:t>时</w:t>
            </w:r>
            <w:r>
              <w:rPr>
                <w:rFonts w:hint="eastAsia" w:ascii="仿宋_GB2312" w:hAnsi="宋体" w:eastAsia="仿宋_GB2312"/>
                <w:b w:val="0"/>
                <w:bCs w:val="0"/>
                <w:color w:val="auto"/>
                <w:sz w:val="24"/>
                <w:szCs w:val="24"/>
                <w:u w:val="single"/>
              </w:rPr>
              <w:t> 00 </w:t>
            </w:r>
            <w:r>
              <w:rPr>
                <w:rFonts w:hint="eastAsia" w:ascii="仿宋_GB2312" w:hAnsi="宋体" w:eastAsia="仿宋_GB2312"/>
                <w:b w:val="0"/>
                <w:bCs w:val="0"/>
                <w:color w:val="auto"/>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4.2.1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递交投标文件地点</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lang w:eastAsia="zh-CN"/>
              </w:rPr>
            </w:pPr>
            <w:r>
              <w:rPr>
                <w:rFonts w:hint="eastAsia" w:hAnsi="宋体"/>
                <w:b w:val="0"/>
                <w:bCs w:val="0"/>
                <w:color w:val="auto"/>
                <w:sz w:val="24"/>
                <w:szCs w:val="24"/>
                <w:lang w:eastAsia="zh-CN"/>
              </w:rPr>
              <w:t>广元市粮食储备库有限公司</w:t>
            </w:r>
            <w:r>
              <w:rPr>
                <w:rFonts w:hint="eastAsia" w:hAnsi="宋体"/>
                <w:b w:val="0"/>
                <w:bCs w:val="0"/>
                <w:color w:val="auto"/>
                <w:sz w:val="24"/>
                <w:szCs w:val="24"/>
                <w:lang w:val="en-US" w:eastAsia="zh-CN"/>
              </w:rPr>
              <w:t>3楼会议室</w:t>
            </w:r>
            <w:r>
              <w:rPr>
                <w:rFonts w:hint="eastAsia" w:hAnsi="宋体"/>
                <w:b w:val="0"/>
                <w:bCs w:val="0"/>
                <w:color w:val="auto"/>
                <w:sz w:val="24"/>
                <w:szCs w:val="24"/>
                <w:lang w:eastAsia="zh-CN"/>
              </w:rPr>
              <w:t>（广元市经济开发区回龙路一号）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4.2.2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是否退还投标文件</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开标时间和地点</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开标时间</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同投标截止时间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_GB2312" w:hAnsi="宋体" w:eastAsia="仿宋_GB2312"/>
                <w:b w:val="0"/>
                <w:bCs w:val="0"/>
                <w:color w:val="auto"/>
                <w:sz w:val="24"/>
                <w:szCs w:val="24"/>
                <w:u w:val="single"/>
                <w:lang w:eastAsia="zh-CN"/>
              </w:rPr>
            </w:pPr>
            <w:r>
              <w:rPr>
                <w:rFonts w:hint="eastAsia" w:ascii="仿宋_GB2312" w:hAnsi="宋体" w:eastAsia="仿宋_GB2312"/>
                <w:b w:val="0"/>
                <w:bCs w:val="0"/>
                <w:color w:val="auto"/>
                <w:sz w:val="24"/>
                <w:szCs w:val="24"/>
              </w:rPr>
              <w:t>开标地点</w:t>
            </w:r>
            <w:r>
              <w:rPr>
                <w:rFonts w:hint="eastAsia" w:hAnsi="宋体"/>
                <w:b w:val="0"/>
                <w:bCs w:val="0"/>
                <w:color w:val="auto"/>
                <w:sz w:val="24"/>
                <w:szCs w:val="24"/>
                <w:lang w:eastAsia="zh-CN"/>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5.2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开标程序</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（1）根据</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的报名情况进行编号；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（2）随机抽签确定报价相同</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6.1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评标办法</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7.1</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报价唯一</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报价函报价只能有一个有效报价。即：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只允许有一个报价，任何有选择和保留的报价将不予接受。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7.2</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投标报价</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（报价函格式见附表一）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7.3</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中标价</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以中标的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在报价函中的投标报价为准。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7.4</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确定中标人</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宋体"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1</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在接受的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中，经资格审查合格的</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全部进入报价。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按最低价中标原则进行。以投标报价最低为第一中标候选人，再按投标报价由低到高依次推荐中标候选人。报价相同的，通过随机抽签方式确定排序。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7.5</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严禁转包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和违法分包</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⑴未经业主同意，中标人不能变更负责人。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⑵中标人主要技术负责人与投标文件不符的视为转包。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7.6</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评标结果公示期</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在广元市农业发展集团有限公司官网（http://www.gynfjt.com）公示</w:t>
            </w:r>
            <w:r>
              <w:rPr>
                <w:rFonts w:hint="eastAsia" w:hAnsi="仿宋"/>
                <w:b w:val="0"/>
                <w:bCs w:val="0"/>
                <w:color w:val="auto"/>
                <w:sz w:val="24"/>
                <w:szCs w:val="24"/>
                <w:lang w:val="en-US" w:eastAsia="zh-CN"/>
              </w:rPr>
              <w:t>3</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7.7</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报价相同企业排序</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sz w:val="24"/>
                <w:szCs w:val="24"/>
              </w:rPr>
              <w:t>业主现场随机选取1名</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代表检查抽取箱密封等情况并签字确认。由业主代表把编号为1、2、3……的抽取球放入箱内，直到放完本次与所有报价相同的</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数量的抽取球为止，由</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确认无误后由招标人对箱内的抽取球摇匀，直到现场</w:t>
            </w:r>
            <w:r>
              <w:rPr>
                <w:rFonts w:hint="eastAsia" w:hAnsi="仿宋"/>
                <w:b w:val="0"/>
                <w:bCs w:val="0"/>
                <w:color w:val="auto"/>
                <w:sz w:val="24"/>
                <w:szCs w:val="24"/>
                <w:lang w:eastAsia="zh-CN"/>
              </w:rPr>
              <w:t>供应商</w:t>
            </w:r>
            <w:r>
              <w:rPr>
                <w:rFonts w:hint="eastAsia" w:ascii="仿宋_GB2312" w:hAnsi="仿宋" w:eastAsia="仿宋_GB2312"/>
                <w:b w:val="0"/>
                <w:bCs w:val="0"/>
                <w:color w:val="auto"/>
                <w:sz w:val="24"/>
                <w:szCs w:val="24"/>
              </w:rPr>
              <w:t>无异议为止。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7.8</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服务周期</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合同签订之日起</w:t>
            </w:r>
            <w:r>
              <w:rPr>
                <w:rFonts w:hint="eastAsia" w:hAnsi="仿宋"/>
                <w:b w:val="0"/>
                <w:bCs w:val="0"/>
                <w:color w:val="auto"/>
                <w:sz w:val="24"/>
                <w:szCs w:val="24"/>
                <w:lang w:val="en-US" w:eastAsia="zh-CN"/>
              </w:rPr>
              <w:t>20</w:t>
            </w:r>
            <w:r>
              <w:rPr>
                <w:rFonts w:hint="eastAsia" w:ascii="仿宋_GB2312" w:hAnsi="仿宋" w:eastAsia="仿宋_GB2312"/>
                <w:b w:val="0"/>
                <w:bCs w:val="0"/>
                <w:color w:val="auto"/>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7.9</w:t>
            </w:r>
          </w:p>
        </w:tc>
        <w:tc>
          <w:tcPr>
            <w:tcW w:w="2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jc w:val="center"/>
              <w:textAlignment w:val="baseline"/>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服务标准</w:t>
            </w:r>
          </w:p>
        </w:tc>
        <w:tc>
          <w:tcPr>
            <w:tcW w:w="70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sz w:val="24"/>
                <w:szCs w:val="24"/>
              </w:rPr>
            </w:pPr>
            <w:r>
              <w:rPr>
                <w:rFonts w:hint="eastAsia" w:ascii="仿宋_GB2312" w:hAnsi="仿宋" w:eastAsia="仿宋_GB2312"/>
                <w:b w:val="0"/>
                <w:bCs w:val="0"/>
                <w:color w:val="auto"/>
                <w:sz w:val="24"/>
                <w:szCs w:val="24"/>
              </w:rPr>
              <w:t>按照业主提供的标准和要求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注：本投标须知表中内容与采购文件其他地方不一致或相矛盾时，以本须知表为准。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0" w:firstLineChars="0"/>
              <w:textAlignment w:val="baseline"/>
              <w:rPr>
                <w:rFonts w:ascii="仿宋_GB2312" w:hAnsi="仿宋" w:eastAsia="仿宋_GB2312"/>
                <w:b w:val="0"/>
                <w:bCs w:val="0"/>
                <w:color w:val="auto"/>
                <w:kern w:val="0"/>
                <w:sz w:val="24"/>
                <w:szCs w:val="24"/>
              </w:rPr>
            </w:pPr>
            <w:r>
              <w:rPr>
                <w:rFonts w:hint="eastAsia" w:ascii="仿宋_GB2312" w:hAnsi="仿宋" w:eastAsia="仿宋_GB2312"/>
                <w:b w:val="0"/>
                <w:bCs w:val="0"/>
                <w:color w:val="auto"/>
                <w:kern w:val="0"/>
                <w:sz w:val="24"/>
                <w:szCs w:val="24"/>
              </w:rPr>
              <w:t>当补遗书与采购文件对应内容不一致时，以补遗书为准。</w:t>
            </w:r>
          </w:p>
        </w:tc>
      </w:tr>
    </w:tbl>
    <w:p>
      <w:pPr>
        <w:ind w:firstLine="840" w:firstLineChars="300"/>
        <w:jc w:val="left"/>
        <w:rPr>
          <w:rFonts w:hint="eastAsia" w:ascii="仿宋_GB2312" w:eastAsia="仿宋_GB2312"/>
          <w:b w:val="0"/>
          <w:bCs w:val="0"/>
          <w:color w:val="auto"/>
          <w:sz w:val="28"/>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ZDQ1OTQzNDRiNzJkMGRhYmZjZjhjNjg2Mjg1NDYifQ=="/>
  </w:docVars>
  <w:rsids>
    <w:rsidRoot w:val="6E7B7437"/>
    <w:rsid w:val="46E26EAA"/>
    <w:rsid w:val="6E7B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76" w:lineRule="exact"/>
      <w:ind w:firstLine="880" w:firstLineChars="200"/>
      <w:jc w:val="left"/>
      <w:textAlignment w:val="baseline"/>
    </w:pPr>
    <w:rPr>
      <w:rFonts w:ascii="仿宋_GB2312" w:hAnsi="仿宋_GB2312" w:eastAsia="仿宋_GB2312" w:cs="仿宋_GB2312"/>
      <w:snapToGrid w:val="0"/>
      <w:color w:val="000000"/>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customStyle="1" w:styleId="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1721</Characters>
  <Lines>0</Lines>
  <Paragraphs>0</Paragraphs>
  <TotalTime>0</TotalTime>
  <ScaleCrop>false</ScaleCrop>
  <LinksUpToDate>false</LinksUpToDate>
  <CharactersWithSpaces>1759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2023-03-17T07:35:00Z</dcterms:created>
  <dc:creator>Administrator</dc:creator>
  <cp:lastModifiedBy>赵灵</cp:lastModifiedBy>
  <dcterms:modified xsi:type="dcterms:W3CDTF">2023-03-17T08:27:15Z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F1A636BAD6FC49309A9A0A80D00BC854</vt:lpwstr>
  </property>
</Properties>
</file>